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5A" w:rsidRPr="001F3291" w:rsidRDefault="00E9565A" w:rsidP="00E956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291">
        <w:rPr>
          <w:rFonts w:ascii="Times New Roman" w:hAnsi="Times New Roman" w:cs="Times New Roman"/>
          <w:sz w:val="28"/>
          <w:szCs w:val="28"/>
        </w:rPr>
        <w:t>judge</w:t>
      </w:r>
      <w:proofErr w:type="spellEnd"/>
      <w:r w:rsidRPr="001F3291">
        <w:rPr>
          <w:rFonts w:ascii="Times New Roman" w:hAnsi="Times New Roman" w:cs="Times New Roman"/>
          <w:sz w:val="28"/>
          <w:szCs w:val="28"/>
        </w:rPr>
        <w:t xml:space="preserve"> </w:t>
      </w:r>
      <w:r w:rsidRPr="001F3291">
        <w:rPr>
          <w:rFonts w:ascii="Times New Roman" w:hAnsi="Times New Roman" w:cs="Times New Roman"/>
          <w:sz w:val="28"/>
          <w:szCs w:val="28"/>
        </w:rPr>
        <w:t>Mirosław Wincenciak</w:t>
      </w:r>
    </w:p>
    <w:p w:rsidR="00E9565A" w:rsidRPr="001F3291" w:rsidRDefault="00E9565A" w:rsidP="00E9565A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Supreme Administrative Court</w:t>
      </w:r>
    </w:p>
    <w:p w:rsidR="00E9565A" w:rsidRPr="001F3291" w:rsidRDefault="00E9565A" w:rsidP="00E9565A">
      <w:pPr>
        <w:pStyle w:val="HTML-wstpniesformatowany"/>
        <w:rPr>
          <w:rFonts w:ascii="Times New Roman" w:hAnsi="Times New Roman" w:cs="Times New Roman"/>
          <w:sz w:val="28"/>
          <w:szCs w:val="28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Poland</w:t>
      </w:r>
    </w:p>
    <w:p w:rsidR="008A6B00" w:rsidRPr="001F3291" w:rsidRDefault="00E9565A" w:rsidP="00E9565A">
      <w:pPr>
        <w:rPr>
          <w:rFonts w:ascii="Times New Roman" w:hAnsi="Times New Roman" w:cs="Times New Roman"/>
          <w:sz w:val="28"/>
          <w:szCs w:val="28"/>
        </w:rPr>
      </w:pPr>
      <w:r w:rsidRPr="001F3291">
        <w:rPr>
          <w:rFonts w:ascii="Times New Roman" w:hAnsi="Times New Roman" w:cs="Times New Roman"/>
          <w:sz w:val="28"/>
          <w:szCs w:val="28"/>
        </w:rPr>
        <w:tab/>
      </w:r>
      <w:r w:rsidRPr="001F3291">
        <w:rPr>
          <w:rFonts w:ascii="Times New Roman" w:hAnsi="Times New Roman" w:cs="Times New Roman"/>
          <w:sz w:val="28"/>
          <w:szCs w:val="28"/>
        </w:rPr>
        <w:tab/>
      </w:r>
    </w:p>
    <w:p w:rsidR="00E9565A" w:rsidRPr="001F3291" w:rsidRDefault="00E9565A">
      <w:pPr>
        <w:rPr>
          <w:sz w:val="28"/>
          <w:szCs w:val="28"/>
        </w:rPr>
      </w:pPr>
    </w:p>
    <w:p w:rsidR="00E9565A" w:rsidRPr="001F3291" w:rsidRDefault="00E9565A">
      <w:pPr>
        <w:rPr>
          <w:sz w:val="28"/>
          <w:szCs w:val="28"/>
        </w:rPr>
      </w:pPr>
    </w:p>
    <w:p w:rsidR="00E9565A" w:rsidRPr="001F3291" w:rsidRDefault="00E9565A">
      <w:pPr>
        <w:rPr>
          <w:sz w:val="28"/>
          <w:szCs w:val="28"/>
        </w:rPr>
      </w:pPr>
    </w:p>
    <w:p w:rsidR="00E9565A" w:rsidRPr="001F3291" w:rsidRDefault="00E9565A" w:rsidP="00E9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pl-PL"/>
        </w:rPr>
      </w:pPr>
      <w:r w:rsidRPr="001F3291">
        <w:rPr>
          <w:rFonts w:ascii="Times New Roman" w:eastAsia="Times New Roman" w:hAnsi="Times New Roman" w:cs="Times New Roman"/>
          <w:b/>
          <w:sz w:val="28"/>
          <w:szCs w:val="28"/>
          <w:lang w:val="en" w:eastAsia="pl-PL"/>
        </w:rPr>
        <w:tab/>
      </w:r>
      <w:r w:rsidRPr="001F3291">
        <w:rPr>
          <w:rFonts w:ascii="Times New Roman" w:eastAsia="Times New Roman" w:hAnsi="Times New Roman" w:cs="Times New Roman"/>
          <w:b/>
          <w:sz w:val="28"/>
          <w:szCs w:val="28"/>
          <w:lang w:val="en" w:eastAsia="pl-PL"/>
        </w:rPr>
        <w:tab/>
      </w:r>
      <w:r w:rsidRPr="001F3291">
        <w:rPr>
          <w:rFonts w:ascii="Times New Roman" w:eastAsia="Times New Roman" w:hAnsi="Times New Roman" w:cs="Times New Roman"/>
          <w:b/>
          <w:sz w:val="28"/>
          <w:szCs w:val="28"/>
          <w:lang w:val="en" w:eastAsia="pl-PL"/>
        </w:rPr>
        <w:tab/>
      </w:r>
      <w:r w:rsidRPr="001F3291">
        <w:rPr>
          <w:rFonts w:ascii="Times New Roman" w:eastAsia="Times New Roman" w:hAnsi="Times New Roman" w:cs="Times New Roman"/>
          <w:b/>
          <w:sz w:val="28"/>
          <w:szCs w:val="28"/>
          <w:lang w:val="en" w:eastAsia="pl-PL"/>
        </w:rPr>
        <w:tab/>
        <w:t>Report</w:t>
      </w:r>
    </w:p>
    <w:p w:rsidR="00E9565A" w:rsidRPr="001F3291" w:rsidRDefault="008F6CB7" w:rsidP="00E9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" w:eastAsia="pl-PL"/>
        </w:rPr>
        <w:t>from the</w:t>
      </w:r>
      <w:r w:rsidR="00E9565A" w:rsidRPr="001F3291">
        <w:rPr>
          <w:rFonts w:ascii="Times New Roman" w:eastAsia="Times New Roman" w:hAnsi="Times New Roman" w:cs="Times New Roman"/>
          <w:b/>
          <w:sz w:val="28"/>
          <w:szCs w:val="28"/>
          <w:lang w:val="en" w:eastAsia="pl-PL"/>
        </w:rPr>
        <w:t xml:space="preserve"> internship at the Federal Administrative Court in Mexico, hereinafter referred to as: "FTA", from September 19, 2022 - September 30, 2022, as part of IASAJ</w:t>
      </w:r>
    </w:p>
    <w:p w:rsidR="00E9565A" w:rsidRPr="001F3291" w:rsidRDefault="00E9565A" w:rsidP="00E9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pl-PL"/>
        </w:rPr>
      </w:pPr>
    </w:p>
    <w:p w:rsidR="00E9565A" w:rsidRPr="001F3291" w:rsidRDefault="00E9565A" w:rsidP="00E9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pl-PL"/>
        </w:rPr>
      </w:pP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I submit a written report on the internship: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September 18 - arrival in Mexico and</w:t>
      </w: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accommodation at the PF Hotel, </w:t>
      </w:r>
      <w:proofErr w:type="spellStart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Florencia</w:t>
      </w:r>
      <w:proofErr w:type="spellEnd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61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September 19 - classes in the FTA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September 20 - classes in the FTA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September 21 - classes in FTA; meeting with the President of FTA, Mr. Rafael </w:t>
      </w:r>
      <w:proofErr w:type="spellStart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Anzures</w:t>
      </w:r>
      <w:proofErr w:type="spellEnd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Uribe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September 22 - classes at the FTA, meeting with the Chairwoman of the FTA jurisprudence department, Magda </w:t>
      </w:r>
      <w:proofErr w:type="spellStart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Zumela</w:t>
      </w:r>
      <w:proofErr w:type="spellEnd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Morci</w:t>
      </w:r>
      <w:proofErr w:type="spellEnd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, discussion on the standards of human rights protection in Mexico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September 23 - meetings and classes at the FTA in Puebla state; visiting the archaeological zone of San Andrés Cholula; change of hotel to Hotel </w:t>
      </w:r>
      <w:proofErr w:type="spellStart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Diplomatico</w:t>
      </w:r>
      <w:proofErr w:type="spellEnd"/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September 24 (Saturday) - day off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September 25 (Sunday) - day off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September 26 - classes in FTA, listening to stationary hearings at the FTA Tax Department; meeting with members of the Junta de </w:t>
      </w:r>
      <w:proofErr w:type="spellStart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Gobierno</w:t>
      </w:r>
      <w:proofErr w:type="spellEnd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FTA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lastRenderedPageBreak/>
        <w:t>September 27 - classes at the FTA, meeting with judges and employees of the Customs Department; hearing the FTA Board of Appeal meeting in matters of treasury liability;</w:t>
      </w: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September 28 - classes at FTA, meeting with judges and employees of the Intellectual Property Law Department; classes at the FTA meeting with judges and employees of the Department for Environmental Protection and Regulatory Authorities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September 29 - classes at the FTA meeting with judges and employees of the FTA Division in the state of Morelos, visiting the archaeological zone of </w:t>
      </w:r>
      <w:proofErr w:type="spellStart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Teoponzonco</w:t>
      </w:r>
      <w:proofErr w:type="spellEnd"/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Morelos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September 30 - classes in FTA, city tour, transfer to the airport and return to Poland</w:t>
      </w: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1F3291" w:rsidRPr="001F3291" w:rsidRDefault="001F3291" w:rsidP="001F3291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sz w:val="28"/>
          <w:szCs w:val="28"/>
          <w:lang w:val="en"/>
        </w:rPr>
        <w:tab/>
      </w:r>
      <w:r w:rsidR="00E9565A"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I find my internship at the Federal Court of Mexico very fruitful and useful</w:t>
      </w:r>
      <w:r w:rsidR="00E9565A"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. </w:t>
      </w:r>
      <w:r w:rsidR="00E9565A"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I had the opportunity to get to know the structure and system of administrative judiciary in Mexico quite thoroughly</w:t>
      </w:r>
      <w:r w:rsidR="00E9565A"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. </w:t>
      </w:r>
      <w:r w:rsidR="00E9565A"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Every day I had lectures and meetings with judges and employees of the Federal Administrative Tribunal in Mexico</w:t>
      </w:r>
      <w:r w:rsidR="00E9565A"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. </w:t>
      </w:r>
      <w:r w:rsidR="00E9565A"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Despite the systemic differences and different legal roots between the legal regulations of European countries and Mexican law, I consider the opportunity to learn about the legal system of Mexico as a creative and developing thoughtfulness of every judge.</w:t>
      </w: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The hosts were very polite and nice. They helped with all formalities related to my stay</w:t>
      </w: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</w:p>
    <w:p w:rsidR="001F3291" w:rsidRPr="001F3291" w:rsidRDefault="001F3291" w:rsidP="001F3291">
      <w:pPr>
        <w:pStyle w:val="HTML-wstpniesformatowany"/>
        <w:spacing w:line="360" w:lineRule="auto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ab/>
      </w: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Thank you very much for this internship at the Federal Administrative Court in Mexico</w:t>
      </w:r>
      <w:r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</w:p>
    <w:p w:rsidR="001F3291" w:rsidRPr="001F3291" w:rsidRDefault="001F3291" w:rsidP="001F3291">
      <w:pPr>
        <w:pStyle w:val="HTML-wstpniesformatowany"/>
        <w:spacing w:line="360" w:lineRule="auto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1F3291" w:rsidRPr="008F6CB7" w:rsidRDefault="008F6CB7" w:rsidP="008F6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F6CB7">
        <w:rPr>
          <w:rFonts w:ascii="Times New Roman" w:eastAsia="Times New Roman" w:hAnsi="Times New Roman" w:cs="Times New Roman"/>
          <w:sz w:val="28"/>
          <w:szCs w:val="28"/>
          <w:lang w:val="en" w:eastAsia="pl-PL"/>
        </w:rPr>
        <w:t>Warsaw, November 6, 2022</w:t>
      </w:r>
      <w:r>
        <w:rPr>
          <w:rFonts w:ascii="Times New Roman" w:eastAsia="Times New Roman" w:hAnsi="Times New Roman" w:cs="Times New Roman"/>
          <w:sz w:val="28"/>
          <w:szCs w:val="28"/>
          <w:lang w:val="en" w:eastAsia="pl-PL"/>
        </w:rPr>
        <w:t xml:space="preserve">                                     </w:t>
      </w:r>
      <w:bookmarkStart w:id="0" w:name="_GoBack"/>
      <w:bookmarkEnd w:id="0"/>
      <w:r w:rsidR="001F3291" w:rsidRPr="001F3291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Mirosław Wincenciak </w:t>
      </w:r>
    </w:p>
    <w:p w:rsidR="001F3291" w:rsidRPr="001F3291" w:rsidRDefault="001F3291" w:rsidP="001F3291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1F3291" w:rsidRPr="001F3291" w:rsidRDefault="001F3291" w:rsidP="001F3291">
      <w:pPr>
        <w:pStyle w:val="HTML-wstpniesformatowany"/>
        <w:jc w:val="both"/>
        <w:rPr>
          <w:sz w:val="28"/>
          <w:szCs w:val="28"/>
        </w:rPr>
      </w:pPr>
    </w:p>
    <w:p w:rsidR="00E9565A" w:rsidRPr="001F3291" w:rsidRDefault="00E9565A" w:rsidP="00E9565A">
      <w:pPr>
        <w:pStyle w:val="HTML-wstpniesformatowany"/>
        <w:rPr>
          <w:sz w:val="28"/>
          <w:szCs w:val="28"/>
        </w:rPr>
      </w:pPr>
    </w:p>
    <w:p w:rsidR="00E9565A" w:rsidRPr="001F3291" w:rsidRDefault="00E9565A" w:rsidP="00E9565A">
      <w:pPr>
        <w:pStyle w:val="HTML-wstpniesformatowany"/>
        <w:rPr>
          <w:sz w:val="28"/>
          <w:szCs w:val="28"/>
        </w:rPr>
      </w:pPr>
    </w:p>
    <w:p w:rsidR="00E9565A" w:rsidRPr="001F3291" w:rsidRDefault="00E9565A" w:rsidP="00E9565A">
      <w:pPr>
        <w:pStyle w:val="HTML-wstpniesformatowany"/>
        <w:rPr>
          <w:sz w:val="28"/>
          <w:szCs w:val="28"/>
        </w:rPr>
      </w:pPr>
    </w:p>
    <w:p w:rsidR="00E9565A" w:rsidRPr="001F3291" w:rsidRDefault="00E9565A" w:rsidP="00E9565A">
      <w:pPr>
        <w:pStyle w:val="HTML-wstpniesformatowany"/>
        <w:rPr>
          <w:sz w:val="28"/>
          <w:szCs w:val="28"/>
        </w:rPr>
      </w:pP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65A" w:rsidRPr="001F3291" w:rsidRDefault="00E9565A" w:rsidP="00E9565A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65A" w:rsidRPr="00E9565A" w:rsidRDefault="00E9565A" w:rsidP="00E9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9565A" w:rsidRPr="001F3291" w:rsidRDefault="00E9565A" w:rsidP="00E9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65A" w:rsidRPr="001F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0B"/>
    <w:rsid w:val="001F3291"/>
    <w:rsid w:val="002E550B"/>
    <w:rsid w:val="008A6B00"/>
    <w:rsid w:val="008F6CB7"/>
    <w:rsid w:val="00952C2F"/>
    <w:rsid w:val="00E9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5940"/>
  <w15:chartTrackingRefBased/>
  <w15:docId w15:val="{817B4381-4EA0-47EC-9416-8AB9F371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95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956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9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Wincenciak</dc:creator>
  <cp:keywords/>
  <dc:description/>
  <cp:lastModifiedBy>Mirosław Wincenciak</cp:lastModifiedBy>
  <cp:revision>3</cp:revision>
  <dcterms:created xsi:type="dcterms:W3CDTF">2022-11-06T22:48:00Z</dcterms:created>
  <dcterms:modified xsi:type="dcterms:W3CDTF">2022-11-06T23:24:00Z</dcterms:modified>
</cp:coreProperties>
</file>